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5E" w:rsidRDefault="00E94D5E" w:rsidP="00E94D5E">
      <w:pPr>
        <w:pStyle w:val="a6"/>
      </w:pPr>
    </w:p>
    <w:p w:rsidR="00E94D5E" w:rsidRDefault="00E94D5E" w:rsidP="00E94D5E">
      <w:pPr>
        <w:pStyle w:val="a6"/>
        <w:rPr>
          <w:sz w:val="24"/>
          <w:szCs w:val="24"/>
        </w:rPr>
      </w:pPr>
      <w:r w:rsidRPr="00A1762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КОНСТИТУЦИОННЫЙ СУД РОССИЙСКОЙ ФЕДЕРАЦИИ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Именем Российской Федерации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от 16 декабря 2019 г. N 40-П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ПО ДЕЛУ О ПРОВЕРКЕ КОНСТИТУЦИОННОСТИ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ПОЛОЖЕНИЙ СТАТЬИ 129, ЧАСТЕЙ ПЕРВОЙ И ТРЕТЬЕЙ СТАТЬИ 133,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А ТАКЖЕ ЧАСТЕЙ ПЕРВОЙ - ЧЕТВЕРТОЙ И ОДИННАДЦАТОЙ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СТАТЬИ 133.1 ТРУДОВОГО КОДЕКСА РОССИЙСКОЙ ФЕДЕРАЦИИ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A496A">
        <w:rPr>
          <w:rFonts w:ascii="Arial" w:hAnsi="Arial" w:cs="Arial"/>
          <w:b/>
          <w:bCs/>
          <w:sz w:val="24"/>
          <w:szCs w:val="24"/>
          <w:lang w:eastAsia="ru-RU"/>
        </w:rPr>
        <w:t>В СВЯЗИ С ЖАЛОБОЙ ГРАЖДАНИНА Г.П. ЛУКИЧОВА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Конституционный Суд Российской Федерации в составе Председателя В.Д.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Зорькина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судей К.В.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Арановского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А.И.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Бойцова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Н.С. Бондаря, Г.А. Гаджиева, Ю.М. Данилова, Л.М.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Жарковой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С.М. Казанцева, С.Д. Князева, А.Н.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Кокотова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Л.О.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Красавчиковой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С.П. Маврина, Н.В. Мельникова, Ю.Д.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Рудкина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>, В.Г. Ярославцева,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статьей 125 (часть 4)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Конституции Российской Федерации, </w:t>
      </w:r>
      <w:hyperlink r:id="rId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пунктом 3 части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частями третьей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 статьи 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частью первой статьи 21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статьями 36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47.1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74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86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96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97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99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Федерального конституционного закона "О Конституционном Суде Российской Федерации",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рассмотрел в заседании без проведения слушания дело о проверке конституционности положений </w:t>
      </w:r>
      <w:hyperlink r:id="rId1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третьей статьи 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hyperlink r:id="rId2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2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одиннадцатой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Поводом к рассмотрению дела явилась жалоба гражданина Г.П.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Лукичова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. Основанием к рассмотрению дела явилась обнаружившаяся неопределенность в вопросе о том, соответствуют ли </w:t>
      </w:r>
      <w:hyperlink r:id="rId2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Конституции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Федерации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оспариваемые заявителем законоположения.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Заслушав сообщение судьи-докладчика В.Г. Ярославцева, исследовав представленные документы и иные материалы, Конституционный Суд Российской Федерации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статье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</w:t>
      </w:r>
      <w:hyperlink r:id="rId2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первая)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</w:t>
      </w:r>
      <w:hyperlink r:id="rId2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третья)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окладом (должностным окладом) - фиксированный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</w:t>
      </w:r>
      <w:r w:rsidRPr="00EA49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стимулирующих и социальных выплат </w:t>
      </w:r>
      <w:hyperlink r:id="rId2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четвертая)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</w:t>
      </w:r>
      <w:hyperlink r:id="rId2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пятая)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46BEB" w:rsidRPr="00EA496A" w:rsidRDefault="00BF2BC6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9" w:history="1">
        <w:proofErr w:type="gramStart"/>
        <w:r w:rsidR="00546BEB" w:rsidRPr="00EA496A">
          <w:rPr>
            <w:rFonts w:ascii="Times New Roman" w:hAnsi="Times New Roman"/>
            <w:sz w:val="24"/>
            <w:szCs w:val="24"/>
            <w:lang w:eastAsia="ru-RU"/>
          </w:rPr>
          <w:t>Часть первая статьи 133</w:t>
        </w:r>
      </w:hyperlink>
      <w:r w:rsidR="00546BEB" w:rsidRPr="00EA496A">
        <w:rPr>
          <w:rFonts w:ascii="Times New Roman" w:hAnsi="Times New Roman"/>
          <w:sz w:val="24"/>
          <w:szCs w:val="24"/>
          <w:lang w:eastAsia="ru-RU"/>
        </w:rPr>
        <w:t xml:space="preserve"> 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 </w:t>
      </w:r>
      <w:hyperlink r:id="rId30" w:history="1">
        <w:r w:rsidR="00546BEB" w:rsidRPr="00EA496A">
          <w:rPr>
            <w:rFonts w:ascii="Times New Roman" w:hAnsi="Times New Roman"/>
            <w:sz w:val="24"/>
            <w:szCs w:val="24"/>
            <w:lang w:eastAsia="ru-RU"/>
          </w:rPr>
          <w:t>часть третья</w:t>
        </w:r>
      </w:hyperlink>
      <w:r w:rsidR="00546BEB" w:rsidRPr="00EA496A">
        <w:rPr>
          <w:rFonts w:ascii="Times New Roman" w:hAnsi="Times New Roman"/>
          <w:sz w:val="24"/>
          <w:szCs w:val="24"/>
          <w:lang w:eastAsia="ru-RU"/>
        </w:rPr>
        <w:t xml:space="preserve"> 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</w:t>
      </w:r>
      <w:proofErr w:type="gramEnd"/>
      <w:r w:rsidR="00546BEB" w:rsidRPr="00EA496A">
        <w:rPr>
          <w:rFonts w:ascii="Times New Roman" w:hAnsi="Times New Roman"/>
          <w:sz w:val="24"/>
          <w:szCs w:val="24"/>
          <w:lang w:eastAsia="ru-RU"/>
        </w:rPr>
        <w:t xml:space="preserve"> обязанности), не может быть ниже минимального </w:t>
      </w:r>
      <w:proofErr w:type="gramStart"/>
      <w:r w:rsidR="00546BEB"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546BEB" w:rsidRPr="00EA496A">
        <w:rPr>
          <w:rFonts w:ascii="Times New Roman" w:hAnsi="Times New Roman"/>
          <w:sz w:val="24"/>
          <w:szCs w:val="24"/>
          <w:lang w:eastAsia="ru-RU"/>
        </w:rPr>
        <w:t>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В силу </w:t>
      </w:r>
      <w:hyperlink r:id="rId3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</w:t>
      </w:r>
      <w:hyperlink r:id="rId3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первая)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для работников, работающих на его территории, за исключением работников организаций, финансируемых из федерального бюджета </w:t>
      </w:r>
      <w:hyperlink r:id="rId3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вторая)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;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 </w:t>
      </w:r>
      <w:hyperlink r:id="rId3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третья)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не может быть ниже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установленного федеральным законом </w:t>
      </w:r>
      <w:hyperlink r:id="rId3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четвертая)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3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частями третьей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 статьи 48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данного Кодекса или на которого указанное соглашение распространено в порядке, установленном </w:t>
      </w:r>
      <w:hyperlink r:id="rId3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частями шестой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3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восьмой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данного Кодекса, не может быть ниже размера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минимальной заработной платы в этом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 </w:t>
      </w:r>
      <w:hyperlink r:id="rId4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одиннадцатая)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1.1. Заявитель по настоящему делу гражданин Г.П.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Лукичов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работает в областном государственном бюджетном профессиональном образовательном учреждении "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Жадовский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сельскохозяйственный техникум" с 22 сентября 2016 года. В период с 25 сентября по 31 октября 2017 года он совмещал обязанности машиниста (кочегара),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зольщика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(истопника) и слесаря-сантехника, а с 25 сентября 2018 года на время отопительного сезона 2018 - 2019 годов совмещал обязанности машиниста (кочегара) и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зольщика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(истопника).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Заявитель обратился в суд с иском о взыскании, в частности, недополученной заработной платы, в обоснование которого указал, что работодатель при исчислении его заработной платы начисляет различного рода выплаты, в том числе за сверхурочную работу, работу в выходные и нерабочие праздничные дни, за работу в ночное время, за работу, выполняемую в порядке совмещения профессий (должностей), на оклад, составляющий менее минимального размера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оплаты труда в Российской Федерации, хотя все эти выплаты должны начисляться после того, как его оклад будет увеличен до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>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Барышского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городского суда Ульяновской области от 27 февраля 2019 года в удовлетворении указанной части исковых требований отказано.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Суд не усмотрел нарушения права заявителя на оплату труда, аргументировав это тем, что с учетом установленного оклада, оплаты работы, выполняемой в порядке совмещения должностей, а также начисленных надбавок за работу в ночное время, работу в выходные и </w:t>
      </w:r>
      <w:r w:rsidRPr="00EA496A">
        <w:rPr>
          <w:rFonts w:ascii="Times New Roman" w:hAnsi="Times New Roman"/>
          <w:sz w:val="24"/>
          <w:szCs w:val="24"/>
          <w:lang w:eastAsia="ru-RU"/>
        </w:rPr>
        <w:lastRenderedPageBreak/>
        <w:t>праздничные дни, сверхурочную работу размер выплачиваемой истцу среднемесячной заработной платы был не ниже и в некоторых случаях превышал установленный федеральным законом в 2017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- 2019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годах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минимальный размер оплаты труда.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Апелляционным определением судебной коллегии по гражданским делам Ульяновского областного суда от 18 июня 2019 года решение суда в части отказа в удовлетворении исковых требований о взыскании задолженности по заработной плате отменено и принято новое решение.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Суд, опираясь на правовые позиции Конституционного Суда Российской Федерации, выраженные в </w:t>
      </w:r>
      <w:hyperlink r:id="rId4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Постановлении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от 11 апреля 2019 года N 17-П, указал, что доплаты за работу в ночное время, работу в выходные и нерабочие праздничные дни, сверхурочную работу не могут включаться в размер заработной платы, составляющей менее минимального размера оплаты труда, и взыскал соответствующие суммы с работодателя.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Что же касается доплаты за работу, выполняемую в порядке совмещения профессий (должностей) кочегара и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зольщика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, то такая доплата, по мнению суда, включена в состав заработка, не превышающего минимальный размер оплаты труда, правомерно, так как дополнительная работа в качестве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зольщика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выполнялась истцом с его согласия в рамках основного рабочего времени, в силу чего основания для оплаты труда по каждой должности в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размере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не менее минимального размера оплаты труда отсутствуют.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Г.П.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Лукичов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просит признать оспариваемые положения </w:t>
      </w:r>
      <w:hyperlink r:id="rId4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статей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4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не соответствующими </w:t>
      </w:r>
      <w:hyperlink r:id="rId4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статьям 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4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55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Конституции Российской Федерации, поскольку они по смыслу, придаваемому им правоприменительной практикой, позволяют работодателю устанавливать работнику заработную плату, размер которой с учетом включения в ее состав доплаты за работу, выполняемую в порядке совмещения профессий (должностей), не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превышает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Федерации, что нарушает право заявителя на дополнительную оплату работы, выполняемой в порядке совмещения профессий (должностей).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hyperlink r:id="rId5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статьями 74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96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5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97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Федерального конституционного закона "О Конституционном Суде Российской Федерации"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Таким образом, предметом рассмотрения Конституционного Суда Российской Федерации по настоящему делу являются взаимосвязанные положения </w:t>
      </w:r>
      <w:hyperlink r:id="rId5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5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третьей статьи 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5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5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5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одиннадцатой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в той мере, в какой на основании данных норм решается вопрос о включении в состав заработной платы (части заработной платы) работника, не превышающей минимального размера оплаты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труда, дополнительной оплаты (доплаты) работы, выполняемой в порядке совмещения профессий (должностей).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r:id="rId59" w:history="1">
        <w:proofErr w:type="gramStart"/>
        <w:r w:rsidRPr="00EA496A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провозглашая Россию правовым социальным государством, политика которого направлена на создание условий, обеспечивающих достойную жизнь и свободное развитие человека, закрепляет, что в Российской Федерации охраняются труд и здоровье людей,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(</w:t>
      </w:r>
      <w:hyperlink r:id="rId6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1, часть 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; </w:t>
      </w:r>
      <w:hyperlink r:id="rId6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37, часть 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Право на справедливую заработную плату и равное вознаграждение за труд равной </w:t>
      </w:r>
      <w:r w:rsidRPr="00EA496A">
        <w:rPr>
          <w:rFonts w:ascii="Times New Roman" w:hAnsi="Times New Roman"/>
          <w:sz w:val="24"/>
          <w:szCs w:val="24"/>
          <w:lang w:eastAsia="ru-RU"/>
        </w:rPr>
        <w:lastRenderedPageBreak/>
        <w:t>ценности без какого бы то ни было различия признается одним из важнейших прав в сфере труда Всеобщей декларацией прав человека (</w:t>
      </w:r>
      <w:hyperlink r:id="rId6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23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), Международным пактом об экономических, социальных и культурных правах (</w:t>
      </w:r>
      <w:hyperlink r:id="rId6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7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), а также Европейской социальной хартией (пересмотренной), принятой в городе Страсбурге 3 мая 1996 года (</w:t>
      </w:r>
      <w:hyperlink r:id="rId6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4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части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II).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В силу приведенных положений </w:t>
      </w:r>
      <w:hyperlink r:id="rId6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Конституции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международно-правовых актов правовое регулирование оплаты труда лиц, работающих по трудовому договору, 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 (постановления Конституционного Суда Российской Федерации от 7 декабря 2017 года </w:t>
      </w:r>
      <w:hyperlink r:id="rId6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N 38-П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от 28 июня 2018 года </w:t>
      </w:r>
      <w:hyperlink r:id="rId6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N 26-П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от 11 апреля 2019 года </w:t>
      </w:r>
      <w:hyperlink r:id="rId6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N 17-П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7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части первой 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иные выплаты компенсационного характера) и стимулирующие выплаты (доплаты и надбавки стимулирующего характера, премии и иные поощрительные выплаты). Соответственно, заработная плата работника помимо тарифной части (тарифной ставки, оклада, в том числе должностного) может включать в себя стимулирующие и (или) компенсационные выплаты.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Наряду с этим в том случае, когда трудовая деятельность осуществляется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>, коллективным договором, соглашениями, локальными нормативными актами, трудовым договором (</w:t>
      </w:r>
      <w:hyperlink r:id="rId7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149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нормальных, в том числе при совмещении профессий (должностей).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Согласно положениям </w:t>
      </w:r>
      <w:hyperlink r:id="rId7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7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второй статьи 60.2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оплату; поручаемая работнику дополнительная работа по другой профессии (должности) осуществляется путем совмещения профессий (должностей).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7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частями третьей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7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этой статьи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работника; работник имеет право досрочно отказаться от выполнения дополнительной работы, а работодатель - досрочно </w:t>
      </w:r>
      <w:r w:rsidRPr="00EA496A">
        <w:rPr>
          <w:rFonts w:ascii="Times New Roman" w:hAnsi="Times New Roman"/>
          <w:sz w:val="24"/>
          <w:szCs w:val="24"/>
          <w:lang w:eastAsia="ru-RU"/>
        </w:rPr>
        <w:lastRenderedPageBreak/>
        <w:t>отменить поручение о ее выполнении, предупредив об этом другую сторону в письменной форме не позднее чем за три рабочих дня.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По своей правовой природе совмещение профессий (должностей) представляет собой выполнение работником с его согласия в течение установленной продолжительности рабочего дня (смены) наряду со своей основной работой по профессии (должности), предусмотренной трудовым договором, с соответствующей оплатой, отвечающей требованиям трудового законодательства, дополнительной работы по другой профессии (должности).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Как следует из буквального смысла указанных положений Трудового </w:t>
      </w:r>
      <w:hyperlink r:id="rId7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такая дополнительная работа в порядке совмещения профессий (должностей) оплачивается отдельно - за ее выполнение предусмотрена доплата, размер которой устанавливается по соглашению сторон трудового договора с учетом содержания и (или) объема дополнительной работы (</w:t>
      </w:r>
      <w:hyperlink r:id="rId7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151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названного Кодекса).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Установление при совмещении профессий (должностей) повышенной оплаты в виде дополнительного вознаграждения обусловлено тем обстоятельством, что в течение рабочего дня (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смены) 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работник выполняет как свою основную трудовую функцию, так и дополнительную работу по другой профессии (должности), что приводит к интенсификации труда и, соответственно, к дополнительной физиологической и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психоэмоциональной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нагрузке, которая должна быть компенсирована.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Такое законодательное регулирование направлено на обеспечение надлежащей защиты работника как экономически более слабой стороны в трудовом правоотношении от произвольного возложения на него дополнительных обязанностей без соответствующей оплаты, призвано не только сгладить отрицательные последствия отклонения условий работы от нормальных, но и гарантировать эффективное осуществление работником права на справедливую заработную плату, что отвечает целям трудового законодательства.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5. Трудовой </w:t>
      </w:r>
      <w:hyperlink r:id="rId7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в соответствии с требованиями </w:t>
      </w:r>
      <w:hyperlink r:id="rId7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статей 7 (часть 2)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37 (часть 3)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Конституции Российской Федерации предусматривает, что величина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является одной из основных государственных гарантий по оплате труда работников (</w:t>
      </w:r>
      <w:hyperlink r:id="rId8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 130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</w:t>
      </w:r>
      <w:hyperlink r:id="rId8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первая статьи 133)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</w:t>
      </w:r>
      <w:hyperlink r:id="rId8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(часть третья статьи 133)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8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статье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</w:t>
      </w:r>
      <w:hyperlink r:id="rId8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части первая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третья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четвертая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Конституционный Суд Российской Федерации в ряде своих решений сформулировал следующие правовые позиции относительно института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и минимальной заработной платы в субъекте Российской Федерации: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институт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</w:t>
      </w:r>
      <w:hyperlink r:id="rId8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от 27 ноября 2008 года N 11-П);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вознаграждение за труд не ниже установленного федеральным законом </w:t>
      </w:r>
      <w:r w:rsidRPr="00EA49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минимального размера оплаты труда гарантируется каждому,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>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</w:t>
      </w:r>
      <w:hyperlink r:id="rId8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от 7 декабря 2017 года N 38-П);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положения </w:t>
      </w:r>
      <w:hyperlink r:id="rId9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статей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не затрагивают правил определения заработной платы работника и системы оплаты труда, при установлении которой каждым работодателем должны в равной мере соблюдаться как норма, гарантирующая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требования о повышенной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оплате труда при осуществлении работы в условиях, отклоняющихся от нормальных (определения от 1 октября 2009 года </w:t>
      </w:r>
      <w:hyperlink r:id="rId9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N 1160-О-О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от 17 декабря 2009 года </w:t>
      </w:r>
      <w:hyperlink r:id="rId9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N 1557-О-О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</w:t>
      </w:r>
      <w:hyperlink r:id="rId9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(</w:t>
      </w:r>
      <w:hyperlink r:id="rId9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от 7 декабря 2017 года N 38-П).</w:t>
      </w:r>
      <w:proofErr w:type="gramEnd"/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Из приведенных правовых позиций следует, что оспариваемые положения </w:t>
      </w:r>
      <w:hyperlink r:id="rId9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статей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в системной связи с его </w:t>
      </w:r>
      <w:hyperlink r:id="rId9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статьями 60.2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149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151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предполагают наряду с соблюдением гарантии об установлении заработной платы не ниже минимального размера оплаты труда (минимальной заработной платы в субъекте Российской Федерации) определение справедливой заработной платы для каждого работника в зависимости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>его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квалификации, сложности выполняемой работы, количества и качества затраченного труда, а также повышенную оплату труда в условиях, отклоняющихся от нормальных, в том числе при совмещении профессий (должностей).</w:t>
      </w:r>
    </w:p>
    <w:p w:rsidR="00546BEB" w:rsidRPr="00A6570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Соответственно, </w:t>
      </w:r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каждому работнику в равной мере должны быть обеспечены как заработная плата в размере не ниже установленного федеральным законом минимального </w:t>
      </w:r>
      <w:proofErr w:type="gramStart"/>
      <w:r w:rsidRPr="00A6570A">
        <w:rPr>
          <w:rFonts w:ascii="Times New Roman" w:hAnsi="Times New Roman"/>
          <w:b/>
          <w:sz w:val="24"/>
          <w:szCs w:val="24"/>
          <w:lang w:eastAsia="ru-RU"/>
        </w:rPr>
        <w:t>размера оплаты труда</w:t>
      </w:r>
      <w:proofErr w:type="gramEnd"/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(минимальной заработной платы в субъекте Российской Федерации), так и повышенная оплата в случае выполнения работы в условиях, отклоняющихся от нормальных, в том числе при совмещении профессий (должностей). </w:t>
      </w:r>
      <w:proofErr w:type="gramStart"/>
      <w:r w:rsidRPr="00A6570A">
        <w:rPr>
          <w:rFonts w:ascii="Times New Roman" w:hAnsi="Times New Roman"/>
          <w:b/>
          <w:sz w:val="24"/>
          <w:szCs w:val="24"/>
          <w:lang w:eastAsia="ru-RU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в рамках установленной продолжительности рабочего дня (смены) наряду с основной трудовой функцией, обусловленной трудовым договором, дополнительную работу в порядке совмещения профессий (должностей), оказывались бы в таком же положении, как</w:t>
      </w:r>
      <w:proofErr w:type="gramEnd"/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и те, кто осуществлял работу только по профессии (должности), определенной трудовым договором (основную трудовую функцию).</w:t>
      </w:r>
    </w:p>
    <w:p w:rsidR="00546BEB" w:rsidRPr="00A6570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Это приводило бы к несоразмерному ограничению трудовых прав работников, согласившихся на выполнение работы в условиях, отклоняющихся от нормальных, и вступало бы в противоречие с вытекающими из </w:t>
      </w:r>
      <w:hyperlink r:id="rId102" w:history="1">
        <w:r w:rsidRPr="00A6570A">
          <w:rPr>
            <w:rFonts w:ascii="Times New Roman" w:hAnsi="Times New Roman"/>
            <w:b/>
            <w:sz w:val="24"/>
            <w:szCs w:val="24"/>
            <w:lang w:eastAsia="ru-RU"/>
          </w:rPr>
          <w:t>статьи 19 (часть 2)</w:t>
        </w:r>
      </w:hyperlink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субъектов, находящихся в разном положении, и предполагающими обязанность государства </w:t>
      </w:r>
      <w:r w:rsidRPr="00A6570A">
        <w:rPr>
          <w:rFonts w:ascii="Times New Roman" w:hAnsi="Times New Roman"/>
          <w:b/>
          <w:sz w:val="24"/>
          <w:szCs w:val="24"/>
          <w:lang w:eastAsia="ru-RU"/>
        </w:rPr>
        <w:lastRenderedPageBreak/>
        <w:t>установить правовое регулирование</w:t>
      </w:r>
      <w:proofErr w:type="gramEnd"/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в сфере оплаты труда, </w:t>
      </w:r>
      <w:proofErr w:type="gramStart"/>
      <w:r w:rsidRPr="00A6570A">
        <w:rPr>
          <w:rFonts w:ascii="Times New Roman" w:hAnsi="Times New Roman"/>
          <w:b/>
          <w:sz w:val="24"/>
          <w:szCs w:val="24"/>
          <w:lang w:eastAsia="ru-RU"/>
        </w:rPr>
        <w:t>которое</w:t>
      </w:r>
      <w:proofErr w:type="gramEnd"/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 </w:t>
      </w:r>
      <w:hyperlink r:id="rId103" w:history="1">
        <w:r w:rsidRPr="00A6570A">
          <w:rPr>
            <w:rFonts w:ascii="Times New Roman" w:hAnsi="Times New Roman"/>
            <w:b/>
            <w:sz w:val="24"/>
            <w:szCs w:val="24"/>
            <w:lang w:eastAsia="ru-RU"/>
          </w:rPr>
          <w:t>статье 37 (часть 3)</w:t>
        </w:r>
      </w:hyperlink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6570A">
        <w:rPr>
          <w:rFonts w:ascii="Times New Roman" w:hAnsi="Times New Roman"/>
          <w:b/>
          <w:sz w:val="24"/>
          <w:szCs w:val="24"/>
          <w:lang w:eastAsia="ru-RU"/>
        </w:rPr>
        <w:t>Конституции Российской Федерации, устанавливающей гарантию вознаграждения за труд без какой бы то ни было</w:t>
      </w:r>
      <w:proofErr w:type="gramEnd"/>
      <w:r w:rsidRPr="00A6570A">
        <w:rPr>
          <w:rFonts w:ascii="Times New Roman" w:hAnsi="Times New Roman"/>
          <w:b/>
          <w:sz w:val="24"/>
          <w:szCs w:val="24"/>
          <w:lang w:eastAsia="ru-RU"/>
        </w:rPr>
        <w:t xml:space="preserve"> дискриминации.</w:t>
      </w:r>
    </w:p>
    <w:p w:rsidR="00546BEB" w:rsidRPr="00A33C58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Таким образом, взаимосвязанные положения </w:t>
      </w:r>
      <w:hyperlink r:id="rId10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третьей статьи 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0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одиннадцатой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по своему конституционно-правовому смыслу </w:t>
      </w:r>
      <w:r w:rsidRPr="00A33C58">
        <w:rPr>
          <w:rFonts w:ascii="Times New Roman" w:hAnsi="Times New Roman"/>
          <w:b/>
          <w:sz w:val="24"/>
          <w:szCs w:val="24"/>
          <w:u w:val="single"/>
          <w:lang w:eastAsia="ru-RU"/>
        </w:rPr>
        <w:t>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 субъекте Российской Федерации), дополнительной оплаты (доплаты</w:t>
      </w:r>
      <w:proofErr w:type="gramEnd"/>
      <w:r w:rsidRPr="00A33C58">
        <w:rPr>
          <w:rFonts w:ascii="Times New Roman" w:hAnsi="Times New Roman"/>
          <w:b/>
          <w:sz w:val="24"/>
          <w:szCs w:val="24"/>
          <w:u w:val="single"/>
          <w:lang w:eastAsia="ru-RU"/>
        </w:rPr>
        <w:t>) работы, выполняемой в порядке совмещения профессий (должностей).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Исходя из изложенного и руководствуясь </w:t>
      </w:r>
      <w:hyperlink r:id="rId11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статьями 47.1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72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74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75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78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79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100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постановил: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C126CD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Признать взаимосвязанные положения </w:t>
      </w:r>
      <w:hyperlink r:id="rId11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третьей статьи 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2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одиннадцатой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не противоречащими </w:t>
      </w:r>
      <w:hyperlink r:id="rId12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Конституции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поскольку по своему конституционно-правовому смыслу в системе действующего правового регулирования они </w:t>
      </w:r>
      <w:r w:rsidRPr="00C126CD">
        <w:rPr>
          <w:rFonts w:ascii="Times New Roman" w:hAnsi="Times New Roman"/>
          <w:b/>
          <w:sz w:val="24"/>
          <w:szCs w:val="24"/>
          <w:u w:val="single"/>
          <w:lang w:eastAsia="ru-RU"/>
        </w:rPr>
        <w:t>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</w:t>
      </w:r>
      <w:proofErr w:type="gramEnd"/>
      <w:r w:rsidRPr="00C126C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C126CD">
        <w:rPr>
          <w:rFonts w:ascii="Times New Roman" w:hAnsi="Times New Roman"/>
          <w:b/>
          <w:sz w:val="24"/>
          <w:szCs w:val="24"/>
          <w:u w:val="single"/>
          <w:lang w:eastAsia="ru-RU"/>
        </w:rPr>
        <w:t>субъекте</w:t>
      </w:r>
      <w:proofErr w:type="gramEnd"/>
      <w:r w:rsidRPr="00C126C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Российской Федерации), дополнительной оплаты (доплаты) работы, выполняемой в порядке совмещения профессий (должностей).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2. Выявленный в настоящем Постановлении конституционно-правовой смысл взаимосвязанных положений </w:t>
      </w:r>
      <w:hyperlink r:id="rId12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7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третьей статьи 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8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29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30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одиннадцатой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является общеобязательным, что исключает любое иное их истолкование в правоприменительной практике.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3. Правоприменительные решения по делу гражданина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Лукичова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Геннадия Петровича подлежат пересмотру с учетом выявленного в настоящем Постановлении конституционно-правового смысла взаимосвязанных положений </w:t>
      </w:r>
      <w:hyperlink r:id="rId131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статьи 129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2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33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третьей статьи 133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34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частей первой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35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четвертой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36" w:history="1">
        <w:r w:rsidRPr="00EA496A">
          <w:rPr>
            <w:rFonts w:ascii="Times New Roman" w:hAnsi="Times New Roman"/>
            <w:sz w:val="24"/>
            <w:szCs w:val="24"/>
            <w:lang w:eastAsia="ru-RU"/>
          </w:rPr>
          <w:t>одиннадцатой статьи 133.1</w:t>
        </w:r>
      </w:hyperlink>
      <w:r w:rsidRPr="00EA496A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546BEB" w:rsidRPr="00C126CD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4. Настоящее </w:t>
      </w:r>
      <w:r w:rsidRPr="00C126CD">
        <w:rPr>
          <w:rFonts w:ascii="Times New Roman" w:hAnsi="Times New Roman"/>
          <w:b/>
          <w:sz w:val="24"/>
          <w:szCs w:val="24"/>
          <w:u w:val="single"/>
          <w:lang w:eastAsia="ru-RU"/>
        </w:rPr>
        <w:t>Постановление</w:t>
      </w:r>
      <w:r w:rsidRPr="00EA496A">
        <w:rPr>
          <w:rFonts w:ascii="Times New Roman" w:hAnsi="Times New Roman"/>
          <w:sz w:val="24"/>
          <w:szCs w:val="24"/>
          <w:lang w:eastAsia="ru-RU"/>
        </w:rPr>
        <w:t xml:space="preserve"> окончательно, не подлежит обжалованию, вступает в силу со дня официального опубликования, </w:t>
      </w:r>
      <w:r w:rsidRPr="00C126CD">
        <w:rPr>
          <w:rFonts w:ascii="Times New Roman" w:hAnsi="Times New Roman"/>
          <w:b/>
          <w:sz w:val="24"/>
          <w:szCs w:val="24"/>
          <w:u w:val="single"/>
          <w:lang w:eastAsia="ru-RU"/>
        </w:rPr>
        <w:t>действует непосредственно и не требует подтверждения другими органами и должностными лицами.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EA496A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интернет-портале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правовой информации" (</w:t>
      </w:r>
      <w:proofErr w:type="spellStart"/>
      <w:r w:rsidRPr="00EA496A">
        <w:rPr>
          <w:rFonts w:ascii="Times New Roman" w:hAnsi="Times New Roman"/>
          <w:sz w:val="24"/>
          <w:szCs w:val="24"/>
          <w:lang w:eastAsia="ru-RU"/>
        </w:rPr>
        <w:t>www.pravo.gov.ru</w:t>
      </w:r>
      <w:proofErr w:type="spellEnd"/>
      <w:r w:rsidRPr="00EA496A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EA496A">
        <w:rPr>
          <w:rFonts w:ascii="Times New Roman" w:hAnsi="Times New Roman"/>
          <w:sz w:val="24"/>
          <w:szCs w:val="24"/>
          <w:lang w:eastAsia="ru-RU"/>
        </w:rPr>
        <w:t xml:space="preserve"> Постановление должно быть опубликовано также в "Вестнике Конституционного Суда Российской Федерации".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Конституционный Суд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496A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BEB" w:rsidRPr="00EA496A" w:rsidRDefault="00546BEB" w:rsidP="00546B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EB" w:rsidRDefault="00546BEB" w:rsidP="0054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6BEB" w:rsidSect="00BF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F7"/>
    <w:multiLevelType w:val="hybridMultilevel"/>
    <w:tmpl w:val="680899BA"/>
    <w:lvl w:ilvl="0" w:tplc="59D268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EB"/>
    <w:rsid w:val="000B5F1C"/>
    <w:rsid w:val="001D6CC5"/>
    <w:rsid w:val="00546BEB"/>
    <w:rsid w:val="00A6570A"/>
    <w:rsid w:val="00BF2BC6"/>
    <w:rsid w:val="00D172F9"/>
    <w:rsid w:val="00DD38E1"/>
    <w:rsid w:val="00E9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5E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94D5E"/>
    <w:rPr>
      <w:rFonts w:ascii="Times New Roman" w:eastAsia="Calibri" w:hAnsi="Times New Roman" w:cs="Times New Roman"/>
      <w:sz w:val="28"/>
    </w:rPr>
  </w:style>
  <w:style w:type="paragraph" w:styleId="a6">
    <w:name w:val="No Spacing"/>
    <w:link w:val="a5"/>
    <w:uiPriority w:val="1"/>
    <w:qFormat/>
    <w:rsid w:val="00E94D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semiHidden/>
    <w:unhideWhenUsed/>
    <w:rsid w:val="00E94D5E"/>
    <w:rPr>
      <w:color w:val="0000FF"/>
      <w:u w:val="single"/>
    </w:rPr>
  </w:style>
  <w:style w:type="paragraph" w:styleId="a8">
    <w:name w:val="Normal (Web)"/>
    <w:basedOn w:val="a"/>
    <w:uiPriority w:val="99"/>
    <w:rsid w:val="00E94D5E"/>
    <w:pPr>
      <w:spacing w:after="0" w:line="240" w:lineRule="auto"/>
    </w:pPr>
    <w:rPr>
      <w:rFonts w:ascii="Verdana" w:hAnsi="Verdana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94D5E"/>
    <w:rPr>
      <w:rFonts w:ascii="Courier New" w:eastAsia="SimSu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5E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94D5E"/>
    <w:rPr>
      <w:rFonts w:ascii="Times New Roman" w:eastAsia="Calibri" w:hAnsi="Times New Roman" w:cs="Times New Roman"/>
      <w:sz w:val="28"/>
    </w:rPr>
  </w:style>
  <w:style w:type="paragraph" w:styleId="a6">
    <w:name w:val="No Spacing"/>
    <w:link w:val="a5"/>
    <w:uiPriority w:val="1"/>
    <w:qFormat/>
    <w:rsid w:val="00E94D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semiHidden/>
    <w:unhideWhenUsed/>
    <w:rsid w:val="00E94D5E"/>
    <w:rPr>
      <w:color w:val="0000FF"/>
      <w:u w:val="single"/>
    </w:rPr>
  </w:style>
  <w:style w:type="paragraph" w:styleId="a8">
    <w:name w:val="Normal (Web)"/>
    <w:basedOn w:val="a"/>
    <w:uiPriority w:val="99"/>
    <w:rsid w:val="00E94D5E"/>
    <w:pPr>
      <w:spacing w:after="0" w:line="240" w:lineRule="auto"/>
    </w:pPr>
    <w:rPr>
      <w:rFonts w:ascii="Verdana" w:hAnsi="Verdana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94D5E"/>
    <w:rPr>
      <w:rFonts w:ascii="Courier New" w:eastAsia="SimSun" w:hAnsi="Courier New" w:cs="Times New Roman"/>
      <w:sz w:val="20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39239&amp;date=23.12.2019&amp;dst=639&amp;fld=134" TargetMode="External"/><Relationship Id="rId117" Type="http://schemas.openxmlformats.org/officeDocument/2006/relationships/hyperlink" Target="https://login.consultant.ru/link/?req=doc&amp;base=LAW&amp;n=303524&amp;date=23.12.2019&amp;dst=142&amp;fld=134" TargetMode="External"/><Relationship Id="rId21" Type="http://schemas.openxmlformats.org/officeDocument/2006/relationships/hyperlink" Target="https://login.consultant.ru/link/?req=doc&amp;base=LAW&amp;n=339239&amp;date=23.12.2019&amp;dst=1454&amp;fld=134" TargetMode="External"/><Relationship Id="rId42" Type="http://schemas.openxmlformats.org/officeDocument/2006/relationships/hyperlink" Target="https://login.consultant.ru/link/?req=doc&amp;base=LAW&amp;n=339239&amp;date=23.12.2019&amp;dst=636&amp;fld=134" TargetMode="External"/><Relationship Id="rId47" Type="http://schemas.openxmlformats.org/officeDocument/2006/relationships/hyperlink" Target="https://login.consultant.ru/link/?req=doc&amp;base=LAW&amp;n=2875&amp;date=23.12.2019&amp;dst=100081&amp;fld=134" TargetMode="External"/><Relationship Id="rId63" Type="http://schemas.openxmlformats.org/officeDocument/2006/relationships/hyperlink" Target="https://login.consultant.ru/link/?req=doc&amp;base=LAW&amp;n=120805&amp;date=23.12.2019&amp;dst=100067&amp;fld=134" TargetMode="External"/><Relationship Id="rId68" Type="http://schemas.openxmlformats.org/officeDocument/2006/relationships/hyperlink" Target="https://login.consultant.ru/link/?req=doc&amp;base=LAW&amp;n=301326&amp;date=23.12.2019" TargetMode="External"/><Relationship Id="rId84" Type="http://schemas.openxmlformats.org/officeDocument/2006/relationships/hyperlink" Target="https://login.consultant.ru/link/?req=doc&amp;base=LAW&amp;n=339239&amp;date=23.12.2019&amp;dst=1450&amp;fld=134" TargetMode="External"/><Relationship Id="rId89" Type="http://schemas.openxmlformats.org/officeDocument/2006/relationships/hyperlink" Target="https://login.consultant.ru/link/?req=doc&amp;base=LAW&amp;n=284617&amp;date=23.12.2019" TargetMode="External"/><Relationship Id="rId112" Type="http://schemas.openxmlformats.org/officeDocument/2006/relationships/hyperlink" Target="https://login.consultant.ru/link/?req=doc&amp;base=LAW&amp;n=303524&amp;date=23.12.2019&amp;dst=100372&amp;fld=134" TargetMode="External"/><Relationship Id="rId133" Type="http://schemas.openxmlformats.org/officeDocument/2006/relationships/hyperlink" Target="https://login.consultant.ru/link/?req=doc&amp;base=LAW&amp;n=339239&amp;date=23.12.2019&amp;dst=1448&amp;fld=13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03524&amp;date=23.12.2019&amp;dst=100508&amp;fld=134" TargetMode="External"/><Relationship Id="rId107" Type="http://schemas.openxmlformats.org/officeDocument/2006/relationships/hyperlink" Target="https://login.consultant.ru/link/?req=doc&amp;base=LAW&amp;n=339239&amp;date=23.12.2019&amp;dst=1451&amp;fld=134" TargetMode="External"/><Relationship Id="rId11" Type="http://schemas.openxmlformats.org/officeDocument/2006/relationships/hyperlink" Target="https://login.consultant.ru/link/?req=doc&amp;base=LAW&amp;n=303524&amp;date=23.12.2019&amp;dst=59&amp;fld=134" TargetMode="External"/><Relationship Id="rId32" Type="http://schemas.openxmlformats.org/officeDocument/2006/relationships/hyperlink" Target="https://login.consultant.ru/link/?req=doc&amp;base=LAW&amp;n=339239&amp;date=23.12.2019&amp;dst=1451&amp;fld=134" TargetMode="External"/><Relationship Id="rId37" Type="http://schemas.openxmlformats.org/officeDocument/2006/relationships/hyperlink" Target="https://login.consultant.ru/link/?req=doc&amp;base=LAW&amp;n=339239&amp;date=23.12.2019&amp;dst=102577&amp;fld=134" TargetMode="External"/><Relationship Id="rId53" Type="http://schemas.openxmlformats.org/officeDocument/2006/relationships/hyperlink" Target="https://login.consultant.ru/link/?req=doc&amp;base=LAW&amp;n=339239&amp;date=23.12.2019&amp;dst=636&amp;fld=134" TargetMode="External"/><Relationship Id="rId58" Type="http://schemas.openxmlformats.org/officeDocument/2006/relationships/hyperlink" Target="https://login.consultant.ru/link/?req=doc&amp;base=LAW&amp;n=339239&amp;date=23.12.2019&amp;dst=1464&amp;fld=134" TargetMode="External"/><Relationship Id="rId74" Type="http://schemas.openxmlformats.org/officeDocument/2006/relationships/hyperlink" Target="https://login.consultant.ru/link/?req=doc&amp;base=LAW&amp;n=339239&amp;date=23.12.2019&amp;dst=400&amp;fld=134" TargetMode="External"/><Relationship Id="rId79" Type="http://schemas.openxmlformats.org/officeDocument/2006/relationships/hyperlink" Target="https://login.consultant.ru/link/?req=doc&amp;base=LAW&amp;n=2875&amp;date=23.12.2019&amp;dst=100042&amp;fld=134" TargetMode="External"/><Relationship Id="rId102" Type="http://schemas.openxmlformats.org/officeDocument/2006/relationships/hyperlink" Target="https://login.consultant.ru/link/?req=doc&amp;base=LAW&amp;n=2875&amp;date=23.12.2019&amp;dst=100083&amp;fld=134" TargetMode="External"/><Relationship Id="rId123" Type="http://schemas.openxmlformats.org/officeDocument/2006/relationships/hyperlink" Target="https://login.consultant.ru/link/?req=doc&amp;base=LAW&amp;n=339239&amp;date=23.12.2019&amp;dst=1464&amp;fld=134" TargetMode="External"/><Relationship Id="rId128" Type="http://schemas.openxmlformats.org/officeDocument/2006/relationships/hyperlink" Target="https://login.consultant.ru/link/?req=doc&amp;base=LAW&amp;n=339239&amp;date=23.12.2019&amp;dst=1451&amp;fld=134" TargetMode="External"/><Relationship Id="rId5" Type="http://schemas.openxmlformats.org/officeDocument/2006/relationships/hyperlink" Target="https://login.consultant.ru/link/?req=doc&amp;base=LAW&amp;n=2875&amp;date=23.12.2019&amp;dst=100557&amp;fld=134" TargetMode="External"/><Relationship Id="rId90" Type="http://schemas.openxmlformats.org/officeDocument/2006/relationships/hyperlink" Target="https://login.consultant.ru/link/?req=doc&amp;base=LAW&amp;n=339239&amp;date=23.12.2019&amp;dst=636&amp;fld=134" TargetMode="External"/><Relationship Id="rId95" Type="http://schemas.openxmlformats.org/officeDocument/2006/relationships/hyperlink" Target="https://login.consultant.ru/link/?req=doc&amp;base=LAW&amp;n=284617&amp;date=23.12.2019" TargetMode="External"/><Relationship Id="rId22" Type="http://schemas.openxmlformats.org/officeDocument/2006/relationships/hyperlink" Target="https://login.consultant.ru/link/?req=doc&amp;base=LAW&amp;n=339239&amp;date=23.12.2019&amp;dst=1464&amp;fld=134" TargetMode="External"/><Relationship Id="rId27" Type="http://schemas.openxmlformats.org/officeDocument/2006/relationships/hyperlink" Target="https://login.consultant.ru/link/?req=doc&amp;base=LAW&amp;n=339239&amp;date=23.12.2019&amp;dst=640&amp;fld=134" TargetMode="External"/><Relationship Id="rId43" Type="http://schemas.openxmlformats.org/officeDocument/2006/relationships/hyperlink" Target="https://login.consultant.ru/link/?req=doc&amp;base=LAW&amp;n=339239&amp;date=23.12.2019&amp;dst=1443&amp;fld=134" TargetMode="External"/><Relationship Id="rId48" Type="http://schemas.openxmlformats.org/officeDocument/2006/relationships/hyperlink" Target="https://login.consultant.ru/link/?req=doc&amp;base=LAW&amp;n=2875&amp;date=23.12.2019&amp;dst=100141&amp;fld=134" TargetMode="External"/><Relationship Id="rId64" Type="http://schemas.openxmlformats.org/officeDocument/2006/relationships/hyperlink" Target="https://login.consultant.ru/link/?req=doc&amp;base=LAW&amp;n=5429&amp;date=23.12.2019&amp;dst=100027&amp;fld=134" TargetMode="External"/><Relationship Id="rId69" Type="http://schemas.openxmlformats.org/officeDocument/2006/relationships/hyperlink" Target="https://login.consultant.ru/link/?req=doc&amp;base=LAW&amp;n=322340&amp;date=23.12.2019" TargetMode="External"/><Relationship Id="rId113" Type="http://schemas.openxmlformats.org/officeDocument/2006/relationships/hyperlink" Target="https://login.consultant.ru/link/?req=doc&amp;base=LAW&amp;n=303524&amp;date=23.12.2019&amp;dst=100380&amp;fld=134" TargetMode="External"/><Relationship Id="rId118" Type="http://schemas.openxmlformats.org/officeDocument/2006/relationships/hyperlink" Target="https://login.consultant.ru/link/?req=doc&amp;base=LAW&amp;n=339239&amp;date=23.12.2019&amp;dst=636&amp;fld=134" TargetMode="External"/><Relationship Id="rId134" Type="http://schemas.openxmlformats.org/officeDocument/2006/relationships/hyperlink" Target="https://login.consultant.ru/link/?req=doc&amp;base=LAW&amp;n=339239&amp;date=23.12.2019&amp;dst=1451&amp;fld=134" TargetMode="External"/><Relationship Id="rId139" Type="http://schemas.microsoft.com/office/2007/relationships/stylesWithEffects" Target="stylesWithEffects.xml"/><Relationship Id="rId8" Type="http://schemas.openxmlformats.org/officeDocument/2006/relationships/hyperlink" Target="https://login.consultant.ru/link/?req=doc&amp;base=LAW&amp;n=303524&amp;date=23.12.2019&amp;dst=100033&amp;fld=134" TargetMode="External"/><Relationship Id="rId51" Type="http://schemas.openxmlformats.org/officeDocument/2006/relationships/hyperlink" Target="https://login.consultant.ru/link/?req=doc&amp;base=LAW&amp;n=303524&amp;date=23.12.2019&amp;dst=100498&amp;fld=134" TargetMode="External"/><Relationship Id="rId72" Type="http://schemas.openxmlformats.org/officeDocument/2006/relationships/hyperlink" Target="https://login.consultant.ru/link/?req=doc&amp;base=LAW&amp;n=339239&amp;date=23.12.2019&amp;dst=398&amp;fld=134" TargetMode="External"/><Relationship Id="rId80" Type="http://schemas.openxmlformats.org/officeDocument/2006/relationships/hyperlink" Target="https://login.consultant.ru/link/?req=doc&amp;base=LAW&amp;n=2875&amp;date=23.12.2019&amp;dst=100144&amp;fld=134" TargetMode="External"/><Relationship Id="rId85" Type="http://schemas.openxmlformats.org/officeDocument/2006/relationships/hyperlink" Target="https://login.consultant.ru/link/?req=doc&amp;base=LAW&amp;n=339239&amp;date=23.12.2019&amp;dst=1451&amp;fld=134" TargetMode="External"/><Relationship Id="rId93" Type="http://schemas.openxmlformats.org/officeDocument/2006/relationships/hyperlink" Target="https://login.consultant.ru/link/?req=doc&amp;base=LAW&amp;n=96561&amp;date=23.12.2019" TargetMode="External"/><Relationship Id="rId98" Type="http://schemas.openxmlformats.org/officeDocument/2006/relationships/hyperlink" Target="https://login.consultant.ru/link/?req=doc&amp;base=LAW&amp;n=339239&amp;date=23.12.2019&amp;dst=1450&amp;fld=134" TargetMode="External"/><Relationship Id="rId121" Type="http://schemas.openxmlformats.org/officeDocument/2006/relationships/hyperlink" Target="https://login.consultant.ru/link/?req=doc&amp;base=LAW&amp;n=339239&amp;date=23.12.2019&amp;dst=1451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03524&amp;date=23.12.2019&amp;dst=100380&amp;fld=134" TargetMode="External"/><Relationship Id="rId17" Type="http://schemas.openxmlformats.org/officeDocument/2006/relationships/hyperlink" Target="https://login.consultant.ru/link/?req=doc&amp;base=LAW&amp;n=339239&amp;date=23.12.2019&amp;dst=636&amp;fld=134" TargetMode="External"/><Relationship Id="rId25" Type="http://schemas.openxmlformats.org/officeDocument/2006/relationships/hyperlink" Target="https://login.consultant.ru/link/?req=doc&amp;base=LAW&amp;n=339239&amp;date=23.12.2019&amp;dst=637&amp;fld=134" TargetMode="External"/><Relationship Id="rId33" Type="http://schemas.openxmlformats.org/officeDocument/2006/relationships/hyperlink" Target="https://login.consultant.ru/link/?req=doc&amp;base=LAW&amp;n=339239&amp;date=23.12.2019&amp;dst=1452&amp;fld=134" TargetMode="External"/><Relationship Id="rId38" Type="http://schemas.openxmlformats.org/officeDocument/2006/relationships/hyperlink" Target="https://login.consultant.ru/link/?req=doc&amp;base=LAW&amp;n=339239&amp;date=23.12.2019&amp;dst=1459&amp;fld=134" TargetMode="External"/><Relationship Id="rId46" Type="http://schemas.openxmlformats.org/officeDocument/2006/relationships/hyperlink" Target="https://login.consultant.ru/link/?req=doc&amp;base=LAW&amp;n=2875&amp;date=23.12.2019&amp;dst=100075&amp;fld=134" TargetMode="External"/><Relationship Id="rId59" Type="http://schemas.openxmlformats.org/officeDocument/2006/relationships/hyperlink" Target="https://login.consultant.ru/link/?req=doc&amp;base=LAW&amp;n=2875&amp;date=23.12.2019" TargetMode="External"/><Relationship Id="rId67" Type="http://schemas.openxmlformats.org/officeDocument/2006/relationships/hyperlink" Target="https://login.consultant.ru/link/?req=doc&amp;base=LAW&amp;n=284617&amp;date=23.12.2019" TargetMode="External"/><Relationship Id="rId103" Type="http://schemas.openxmlformats.org/officeDocument/2006/relationships/hyperlink" Target="https://login.consultant.ru/link/?req=doc&amp;base=LAW&amp;n=2875&amp;date=23.12.2019&amp;dst=100144&amp;fld=134" TargetMode="External"/><Relationship Id="rId108" Type="http://schemas.openxmlformats.org/officeDocument/2006/relationships/hyperlink" Target="https://login.consultant.ru/link/?req=doc&amp;base=LAW&amp;n=339239&amp;date=23.12.2019&amp;dst=1454&amp;fld=134" TargetMode="External"/><Relationship Id="rId116" Type="http://schemas.openxmlformats.org/officeDocument/2006/relationships/hyperlink" Target="https://login.consultant.ru/link/?req=doc&amp;base=LAW&amp;n=303524&amp;date=23.12.2019&amp;dst=100414&amp;fld=134" TargetMode="External"/><Relationship Id="rId124" Type="http://schemas.openxmlformats.org/officeDocument/2006/relationships/hyperlink" Target="https://login.consultant.ru/link/?req=doc&amp;base=LAW&amp;n=2875&amp;date=23.12.2019" TargetMode="External"/><Relationship Id="rId129" Type="http://schemas.openxmlformats.org/officeDocument/2006/relationships/hyperlink" Target="https://login.consultant.ru/link/?req=doc&amp;base=LAW&amp;n=339239&amp;date=23.12.2019&amp;dst=1454&amp;fld=13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39239&amp;date=23.12.2019&amp;dst=1451&amp;fld=134" TargetMode="External"/><Relationship Id="rId41" Type="http://schemas.openxmlformats.org/officeDocument/2006/relationships/hyperlink" Target="https://login.consultant.ru/link/?req=doc&amp;base=LAW&amp;n=322340&amp;date=23.12.2019" TargetMode="External"/><Relationship Id="rId54" Type="http://schemas.openxmlformats.org/officeDocument/2006/relationships/hyperlink" Target="https://login.consultant.ru/link/?req=doc&amp;base=LAW&amp;n=339239&amp;date=23.12.2019&amp;dst=1444&amp;fld=134" TargetMode="External"/><Relationship Id="rId62" Type="http://schemas.openxmlformats.org/officeDocument/2006/relationships/hyperlink" Target="https://login.consultant.ru/link/?req=doc&amp;base=LAW&amp;n=2875&amp;date=23.12.2019&amp;dst=100144&amp;fld=134" TargetMode="External"/><Relationship Id="rId70" Type="http://schemas.openxmlformats.org/officeDocument/2006/relationships/hyperlink" Target="https://login.consultant.ru/link/?req=doc&amp;base=LAW&amp;n=339239&amp;date=23.12.2019&amp;dst=637&amp;fld=134" TargetMode="External"/><Relationship Id="rId75" Type="http://schemas.openxmlformats.org/officeDocument/2006/relationships/hyperlink" Target="https://login.consultant.ru/link/?req=doc&amp;base=LAW&amp;n=339239&amp;date=23.12.2019&amp;dst=401&amp;fld=134" TargetMode="External"/><Relationship Id="rId83" Type="http://schemas.openxmlformats.org/officeDocument/2006/relationships/hyperlink" Target="https://login.consultant.ru/link/?req=doc&amp;base=LAW&amp;n=339239&amp;date=23.12.2019&amp;dst=1448&amp;fld=134" TargetMode="External"/><Relationship Id="rId88" Type="http://schemas.openxmlformats.org/officeDocument/2006/relationships/hyperlink" Target="https://login.consultant.ru/link/?req=doc&amp;base=LAW&amp;n=82568&amp;date=23.12.2019" TargetMode="External"/><Relationship Id="rId91" Type="http://schemas.openxmlformats.org/officeDocument/2006/relationships/hyperlink" Target="https://login.consultant.ru/link/?req=doc&amp;base=LAW&amp;n=339239&amp;date=23.12.2019&amp;dst=1443&amp;fld=134" TargetMode="External"/><Relationship Id="rId96" Type="http://schemas.openxmlformats.org/officeDocument/2006/relationships/hyperlink" Target="https://login.consultant.ru/link/?req=doc&amp;base=LAW&amp;n=339239&amp;date=23.12.2019&amp;dst=636&amp;fld=134" TargetMode="External"/><Relationship Id="rId111" Type="http://schemas.openxmlformats.org/officeDocument/2006/relationships/hyperlink" Target="https://login.consultant.ru/link/?req=doc&amp;base=LAW&amp;n=303524&amp;date=23.12.2019&amp;dst=100366&amp;fld=134" TargetMode="External"/><Relationship Id="rId132" Type="http://schemas.openxmlformats.org/officeDocument/2006/relationships/hyperlink" Target="https://login.consultant.ru/link/?req=doc&amp;base=LAW&amp;n=339239&amp;date=23.12.2019&amp;dst=1444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3524&amp;date=23.12.2019&amp;dst=21&amp;fld=134" TargetMode="External"/><Relationship Id="rId15" Type="http://schemas.openxmlformats.org/officeDocument/2006/relationships/hyperlink" Target="https://login.consultant.ru/link/?req=doc&amp;base=LAW&amp;n=303524&amp;date=23.12.2019&amp;dst=100501&amp;fld=134" TargetMode="External"/><Relationship Id="rId23" Type="http://schemas.openxmlformats.org/officeDocument/2006/relationships/hyperlink" Target="https://login.consultant.ru/link/?req=doc&amp;base=LAW&amp;n=2875&amp;date=23.12.2019" TargetMode="External"/><Relationship Id="rId28" Type="http://schemas.openxmlformats.org/officeDocument/2006/relationships/hyperlink" Target="https://login.consultant.ru/link/?req=doc&amp;base=LAW&amp;n=339239&amp;date=23.12.2019&amp;dst=641&amp;fld=134" TargetMode="External"/><Relationship Id="rId36" Type="http://schemas.openxmlformats.org/officeDocument/2006/relationships/hyperlink" Target="https://login.consultant.ru/link/?req=doc&amp;base=LAW&amp;n=339239&amp;date=23.12.2019&amp;dst=314&amp;fld=134" TargetMode="External"/><Relationship Id="rId49" Type="http://schemas.openxmlformats.org/officeDocument/2006/relationships/hyperlink" Target="https://login.consultant.ru/link/?req=doc&amp;base=LAW&amp;n=2875&amp;date=23.12.2019&amp;dst=100206&amp;fld=134" TargetMode="External"/><Relationship Id="rId57" Type="http://schemas.openxmlformats.org/officeDocument/2006/relationships/hyperlink" Target="https://login.consultant.ru/link/?req=doc&amp;base=LAW&amp;n=339239&amp;date=23.12.2019&amp;dst=1454&amp;fld=134" TargetMode="External"/><Relationship Id="rId106" Type="http://schemas.openxmlformats.org/officeDocument/2006/relationships/hyperlink" Target="https://login.consultant.ru/link/?req=doc&amp;base=LAW&amp;n=339239&amp;date=23.12.2019&amp;dst=1448&amp;fld=134" TargetMode="External"/><Relationship Id="rId114" Type="http://schemas.openxmlformats.org/officeDocument/2006/relationships/hyperlink" Target="https://login.consultant.ru/link/?req=doc&amp;base=LAW&amp;n=303524&amp;date=23.12.2019&amp;dst=100386&amp;fld=134" TargetMode="External"/><Relationship Id="rId119" Type="http://schemas.openxmlformats.org/officeDocument/2006/relationships/hyperlink" Target="https://login.consultant.ru/link/?req=doc&amp;base=LAW&amp;n=339239&amp;date=23.12.2019&amp;dst=1444&amp;fld=134" TargetMode="External"/><Relationship Id="rId127" Type="http://schemas.openxmlformats.org/officeDocument/2006/relationships/hyperlink" Target="https://login.consultant.ru/link/?req=doc&amp;base=LAW&amp;n=339239&amp;date=23.12.2019&amp;dst=1448&amp;fld=134" TargetMode="External"/><Relationship Id="rId10" Type="http://schemas.openxmlformats.org/officeDocument/2006/relationships/hyperlink" Target="https://login.consultant.ru/link/?req=doc&amp;base=LAW&amp;n=303524&amp;date=23.12.2019&amp;dst=100210&amp;fld=134" TargetMode="External"/><Relationship Id="rId31" Type="http://schemas.openxmlformats.org/officeDocument/2006/relationships/hyperlink" Target="https://login.consultant.ru/link/?req=doc&amp;base=LAW&amp;n=339239&amp;date=23.12.2019&amp;dst=1450&amp;fld=134" TargetMode="External"/><Relationship Id="rId44" Type="http://schemas.openxmlformats.org/officeDocument/2006/relationships/hyperlink" Target="https://login.consultant.ru/link/?req=doc&amp;base=LAW&amp;n=339239&amp;date=23.12.2019&amp;dst=1450&amp;fld=134" TargetMode="External"/><Relationship Id="rId52" Type="http://schemas.openxmlformats.org/officeDocument/2006/relationships/hyperlink" Target="https://login.consultant.ru/link/?req=doc&amp;base=LAW&amp;n=303524&amp;date=23.12.2019&amp;dst=100501&amp;fld=134" TargetMode="External"/><Relationship Id="rId60" Type="http://schemas.openxmlformats.org/officeDocument/2006/relationships/hyperlink" Target="https://login.consultant.ru/link/?req=doc&amp;base=LAW&amp;n=2875&amp;date=23.12.2019&amp;dst=100018&amp;fld=134" TargetMode="External"/><Relationship Id="rId65" Type="http://schemas.openxmlformats.org/officeDocument/2006/relationships/hyperlink" Target="https://login.consultant.ru/link/?req=doc&amp;base=LAW&amp;n=120807&amp;date=23.12.2019&amp;dst=100993&amp;fld=134" TargetMode="External"/><Relationship Id="rId73" Type="http://schemas.openxmlformats.org/officeDocument/2006/relationships/hyperlink" Target="https://login.consultant.ru/link/?req=doc&amp;base=LAW&amp;n=339239&amp;date=23.12.2019&amp;dst=399&amp;fld=134" TargetMode="External"/><Relationship Id="rId78" Type="http://schemas.openxmlformats.org/officeDocument/2006/relationships/hyperlink" Target="https://login.consultant.ru/link/?req=doc&amp;base=LAW&amp;n=339239&amp;date=23.12.2019" TargetMode="External"/><Relationship Id="rId81" Type="http://schemas.openxmlformats.org/officeDocument/2006/relationships/hyperlink" Target="https://login.consultant.ru/link/?req=doc&amp;base=LAW&amp;n=339239&amp;date=23.12.2019&amp;dst=100886&amp;fld=134" TargetMode="External"/><Relationship Id="rId86" Type="http://schemas.openxmlformats.org/officeDocument/2006/relationships/hyperlink" Target="https://login.consultant.ru/link/?req=doc&amp;base=LAW&amp;n=339239&amp;date=23.12.2019&amp;dst=1453&amp;fld=134" TargetMode="External"/><Relationship Id="rId94" Type="http://schemas.openxmlformats.org/officeDocument/2006/relationships/hyperlink" Target="https://login.consultant.ru/link/?req=doc&amp;base=LAW&amp;n=339239&amp;date=23.12.2019" TargetMode="External"/><Relationship Id="rId99" Type="http://schemas.openxmlformats.org/officeDocument/2006/relationships/hyperlink" Target="https://login.consultant.ru/link/?req=doc&amp;base=LAW&amp;n=339239&amp;date=23.12.2019&amp;dst=397&amp;fld=134" TargetMode="External"/><Relationship Id="rId101" Type="http://schemas.openxmlformats.org/officeDocument/2006/relationships/hyperlink" Target="https://login.consultant.ru/link/?req=doc&amp;base=LAW&amp;n=339239&amp;date=23.12.2019&amp;dst=709&amp;fld=134" TargetMode="External"/><Relationship Id="rId122" Type="http://schemas.openxmlformats.org/officeDocument/2006/relationships/hyperlink" Target="https://login.consultant.ru/link/?req=doc&amp;base=LAW&amp;n=339239&amp;date=23.12.2019&amp;dst=1454&amp;fld=134" TargetMode="External"/><Relationship Id="rId130" Type="http://schemas.openxmlformats.org/officeDocument/2006/relationships/hyperlink" Target="https://login.consultant.ru/link/?req=doc&amp;base=LAW&amp;n=339239&amp;date=23.12.2019&amp;dst=1464&amp;fld=134" TargetMode="External"/><Relationship Id="rId135" Type="http://schemas.openxmlformats.org/officeDocument/2006/relationships/hyperlink" Target="https://login.consultant.ru/link/?req=doc&amp;base=LAW&amp;n=339239&amp;date=23.12.2019&amp;dst=145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3524&amp;date=23.12.2019&amp;dst=31&amp;fld=134" TargetMode="External"/><Relationship Id="rId13" Type="http://schemas.openxmlformats.org/officeDocument/2006/relationships/hyperlink" Target="https://login.consultant.ru/link/?req=doc&amp;base=LAW&amp;n=303524&amp;date=23.12.2019&amp;dst=100443&amp;fld=134" TargetMode="External"/><Relationship Id="rId18" Type="http://schemas.openxmlformats.org/officeDocument/2006/relationships/hyperlink" Target="https://login.consultant.ru/link/?req=doc&amp;base=LAW&amp;n=339239&amp;date=23.12.2019&amp;dst=1444&amp;fld=134" TargetMode="External"/><Relationship Id="rId39" Type="http://schemas.openxmlformats.org/officeDocument/2006/relationships/hyperlink" Target="https://login.consultant.ru/link/?req=doc&amp;base=LAW&amp;n=339239&amp;date=23.12.2019&amp;dst=1461&amp;fld=134" TargetMode="External"/><Relationship Id="rId109" Type="http://schemas.openxmlformats.org/officeDocument/2006/relationships/hyperlink" Target="https://login.consultant.ru/link/?req=doc&amp;base=LAW&amp;n=339239&amp;date=23.12.2019&amp;dst=1464&amp;fld=134" TargetMode="External"/><Relationship Id="rId34" Type="http://schemas.openxmlformats.org/officeDocument/2006/relationships/hyperlink" Target="https://login.consultant.ru/link/?req=doc&amp;base=LAW&amp;n=339239&amp;date=23.12.2019&amp;dst=1453&amp;fld=134" TargetMode="External"/><Relationship Id="rId50" Type="http://schemas.openxmlformats.org/officeDocument/2006/relationships/hyperlink" Target="https://login.consultant.ru/link/?req=doc&amp;base=LAW&amp;n=303524&amp;date=23.12.2019&amp;dst=100380&amp;fld=134" TargetMode="External"/><Relationship Id="rId55" Type="http://schemas.openxmlformats.org/officeDocument/2006/relationships/hyperlink" Target="https://login.consultant.ru/link/?req=doc&amp;base=LAW&amp;n=339239&amp;date=23.12.2019&amp;dst=1448&amp;fld=134" TargetMode="External"/><Relationship Id="rId76" Type="http://schemas.openxmlformats.org/officeDocument/2006/relationships/hyperlink" Target="https://login.consultant.ru/link/?req=doc&amp;base=LAW&amp;n=339239&amp;date=23.12.2019" TargetMode="External"/><Relationship Id="rId97" Type="http://schemas.openxmlformats.org/officeDocument/2006/relationships/hyperlink" Target="https://login.consultant.ru/link/?req=doc&amp;base=LAW&amp;n=339239&amp;date=23.12.2019&amp;dst=1443&amp;fld=134" TargetMode="External"/><Relationship Id="rId104" Type="http://schemas.openxmlformats.org/officeDocument/2006/relationships/hyperlink" Target="https://login.consultant.ru/link/?req=doc&amp;base=LAW&amp;n=339239&amp;date=23.12.2019&amp;dst=636&amp;fld=134" TargetMode="External"/><Relationship Id="rId120" Type="http://schemas.openxmlformats.org/officeDocument/2006/relationships/hyperlink" Target="https://login.consultant.ru/link/?req=doc&amp;base=LAW&amp;n=339239&amp;date=23.12.2019&amp;dst=1448&amp;fld=134" TargetMode="External"/><Relationship Id="rId125" Type="http://schemas.openxmlformats.org/officeDocument/2006/relationships/hyperlink" Target="https://login.consultant.ru/link/?req=doc&amp;base=LAW&amp;n=339239&amp;date=23.12.2019&amp;dst=636&amp;fld=134" TargetMode="External"/><Relationship Id="rId7" Type="http://schemas.openxmlformats.org/officeDocument/2006/relationships/hyperlink" Target="https://login.consultant.ru/link/?req=doc&amp;base=LAW&amp;n=303524&amp;date=23.12.2019&amp;dst=100032&amp;fld=134" TargetMode="External"/><Relationship Id="rId71" Type="http://schemas.openxmlformats.org/officeDocument/2006/relationships/hyperlink" Target="https://login.consultant.ru/link/?req=doc&amp;base=LAW&amp;n=339239&amp;date=23.12.2019&amp;dst=707&amp;fld=134" TargetMode="External"/><Relationship Id="rId92" Type="http://schemas.openxmlformats.org/officeDocument/2006/relationships/hyperlink" Target="https://login.consultant.ru/link/?req=doc&amp;base=LAW&amp;n=93709&amp;date=23.12.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339239&amp;date=23.12.2019&amp;dst=1444&amp;fld=134" TargetMode="External"/><Relationship Id="rId24" Type="http://schemas.openxmlformats.org/officeDocument/2006/relationships/hyperlink" Target="https://login.consultant.ru/link/?req=doc&amp;base=LAW&amp;n=339239&amp;date=23.12.2019&amp;dst=636&amp;fld=134" TargetMode="External"/><Relationship Id="rId40" Type="http://schemas.openxmlformats.org/officeDocument/2006/relationships/hyperlink" Target="https://login.consultant.ru/link/?req=doc&amp;base=LAW&amp;n=339239&amp;date=23.12.2019&amp;dst=1464&amp;fld=134" TargetMode="External"/><Relationship Id="rId45" Type="http://schemas.openxmlformats.org/officeDocument/2006/relationships/hyperlink" Target="https://login.consultant.ru/link/?req=doc&amp;base=LAW&amp;n=2875&amp;date=23.12.2019&amp;dst=100040&amp;fld=134" TargetMode="External"/><Relationship Id="rId66" Type="http://schemas.openxmlformats.org/officeDocument/2006/relationships/hyperlink" Target="https://login.consultant.ru/link/?req=doc&amp;base=LAW&amp;n=2875&amp;date=23.12.2019" TargetMode="External"/><Relationship Id="rId87" Type="http://schemas.openxmlformats.org/officeDocument/2006/relationships/hyperlink" Target="https://login.consultant.ru/link/?req=doc&amp;base=LAW&amp;n=339239&amp;date=23.12.2019&amp;dst=1454&amp;fld=134" TargetMode="External"/><Relationship Id="rId110" Type="http://schemas.openxmlformats.org/officeDocument/2006/relationships/hyperlink" Target="https://login.consultant.ru/link/?req=doc&amp;base=LAW&amp;n=303524&amp;date=23.12.2019&amp;dst=59&amp;fld=134" TargetMode="External"/><Relationship Id="rId115" Type="http://schemas.openxmlformats.org/officeDocument/2006/relationships/hyperlink" Target="https://login.consultant.ru/link/?req=doc&amp;base=LAW&amp;n=303524&amp;date=23.12.2019&amp;dst=100412&amp;fld=134" TargetMode="External"/><Relationship Id="rId131" Type="http://schemas.openxmlformats.org/officeDocument/2006/relationships/hyperlink" Target="https://login.consultant.ru/link/?req=doc&amp;base=LAW&amp;n=339239&amp;date=23.12.2019&amp;dst=636&amp;fld=134" TargetMode="External"/><Relationship Id="rId136" Type="http://schemas.openxmlformats.org/officeDocument/2006/relationships/hyperlink" Target="https://login.consultant.ru/link/?req=doc&amp;base=LAW&amp;n=339239&amp;date=23.12.2019&amp;dst=1464&amp;fld=134" TargetMode="External"/><Relationship Id="rId61" Type="http://schemas.openxmlformats.org/officeDocument/2006/relationships/hyperlink" Target="https://login.consultant.ru/link/?req=doc&amp;base=LAW&amp;n=2875&amp;date=23.12.2019&amp;dst=100040&amp;fld=134" TargetMode="External"/><Relationship Id="rId82" Type="http://schemas.openxmlformats.org/officeDocument/2006/relationships/hyperlink" Target="https://login.consultant.ru/link/?req=doc&amp;base=LAW&amp;n=339239&amp;date=23.12.2019&amp;dst=1444&amp;fld=134" TargetMode="External"/><Relationship Id="rId19" Type="http://schemas.openxmlformats.org/officeDocument/2006/relationships/hyperlink" Target="https://login.consultant.ru/link/?req=doc&amp;base=LAW&amp;n=339239&amp;date=23.12.2019&amp;dst=1448&amp;fld=134" TargetMode="External"/><Relationship Id="rId14" Type="http://schemas.openxmlformats.org/officeDocument/2006/relationships/hyperlink" Target="https://login.consultant.ru/link/?req=doc&amp;base=LAW&amp;n=303524&amp;date=23.12.2019&amp;dst=100498&amp;fld=134" TargetMode="External"/><Relationship Id="rId30" Type="http://schemas.openxmlformats.org/officeDocument/2006/relationships/hyperlink" Target="https://login.consultant.ru/link/?req=doc&amp;base=LAW&amp;n=339239&amp;date=23.12.2019&amp;dst=1448&amp;fld=134" TargetMode="External"/><Relationship Id="rId35" Type="http://schemas.openxmlformats.org/officeDocument/2006/relationships/hyperlink" Target="https://login.consultant.ru/link/?req=doc&amp;base=LAW&amp;n=339239&amp;date=23.12.2019&amp;dst=1454&amp;fld=134" TargetMode="External"/><Relationship Id="rId56" Type="http://schemas.openxmlformats.org/officeDocument/2006/relationships/hyperlink" Target="https://login.consultant.ru/link/?req=doc&amp;base=LAW&amp;n=339239&amp;date=23.12.2019&amp;dst=1451&amp;fld=134" TargetMode="External"/><Relationship Id="rId77" Type="http://schemas.openxmlformats.org/officeDocument/2006/relationships/hyperlink" Target="https://login.consultant.ru/link/?req=doc&amp;base=LAW&amp;n=339239&amp;date=23.12.2019&amp;dst=709&amp;fld=134" TargetMode="External"/><Relationship Id="rId100" Type="http://schemas.openxmlformats.org/officeDocument/2006/relationships/hyperlink" Target="https://login.consultant.ru/link/?req=doc&amp;base=LAW&amp;n=339239&amp;date=23.12.2019&amp;dst=707&amp;fld=134" TargetMode="External"/><Relationship Id="rId105" Type="http://schemas.openxmlformats.org/officeDocument/2006/relationships/hyperlink" Target="https://login.consultant.ru/link/?req=doc&amp;base=LAW&amp;n=339239&amp;date=23.12.2019&amp;dst=1444&amp;fld=134" TargetMode="External"/><Relationship Id="rId126" Type="http://schemas.openxmlformats.org/officeDocument/2006/relationships/hyperlink" Target="https://login.consultant.ru/link/?req=doc&amp;base=LAW&amp;n=339239&amp;date=23.12.2019&amp;dst=144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5814</Words>
  <Characters>33140</Characters>
  <Application>Microsoft Office Word</Application>
  <DocSecurity>0</DocSecurity>
  <Lines>276</Lines>
  <Paragraphs>77</Paragraphs>
  <ScaleCrop>false</ScaleCrop>
  <Company/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</cp:lastModifiedBy>
  <cp:revision>7</cp:revision>
  <dcterms:created xsi:type="dcterms:W3CDTF">2019-12-24T10:26:00Z</dcterms:created>
  <dcterms:modified xsi:type="dcterms:W3CDTF">2020-04-07T12:17:00Z</dcterms:modified>
</cp:coreProperties>
</file>